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C3" w:rsidRDefault="00EE3595">
      <w:pPr>
        <w:widowControl w:val="0"/>
        <w:ind w:firstLine="0"/>
        <w:jc w:val="center"/>
        <w:rPr>
          <w:b/>
          <w:color w:val="2F5496"/>
        </w:rPr>
      </w:pPr>
      <w:r>
        <w:rPr>
          <w:b/>
          <w:color w:val="2F5496"/>
        </w:rPr>
        <w:t>Сценарный план</w:t>
      </w:r>
      <w:r>
        <w:rPr>
          <w:b/>
          <w:color w:val="2F5496"/>
        </w:rPr>
        <w:br/>
        <w:t xml:space="preserve">на </w:t>
      </w:r>
      <w:proofErr w:type="spellStart"/>
      <w:r>
        <w:rPr>
          <w:b/>
          <w:color w:val="2F5496"/>
        </w:rPr>
        <w:t>видеолекцию</w:t>
      </w:r>
      <w:proofErr w:type="spellEnd"/>
      <w:r>
        <w:rPr>
          <w:b/>
          <w:color w:val="2F5496"/>
        </w:rPr>
        <w:t xml:space="preserve"> по дисциплине</w:t>
      </w:r>
    </w:p>
    <w:p w:rsidR="006B6FC3" w:rsidRDefault="00EE3595">
      <w:pPr>
        <w:widowControl w:val="0"/>
        <w:ind w:firstLine="0"/>
        <w:jc w:val="center"/>
        <w:rPr>
          <w:b/>
          <w:color w:val="2F5496"/>
        </w:rPr>
      </w:pPr>
      <w:r>
        <w:rPr>
          <w:b/>
          <w:color w:val="2F5496"/>
        </w:rPr>
        <w:t>«</w:t>
      </w:r>
      <w:r>
        <w:rPr>
          <w:b/>
          <w:i/>
          <w:color w:val="2F5496"/>
        </w:rPr>
        <w:t>Безопасность жизнедеятельности</w:t>
      </w:r>
      <w:r>
        <w:rPr>
          <w:b/>
          <w:color w:val="2F5496"/>
        </w:rPr>
        <w:t>»</w:t>
      </w:r>
    </w:p>
    <w:p w:rsidR="006B6FC3" w:rsidRDefault="006B6FC3">
      <w:pPr>
        <w:widowControl w:val="0"/>
        <w:ind w:firstLine="0"/>
        <w:jc w:val="center"/>
        <w:rPr>
          <w:b/>
          <w:color w:val="2F5496"/>
        </w:rPr>
      </w:pPr>
    </w:p>
    <w:p w:rsidR="006B6FC3" w:rsidRDefault="00EE3595">
      <w:pPr>
        <w:widowControl w:val="0"/>
        <w:numPr>
          <w:ilvl w:val="0"/>
          <w:numId w:val="4"/>
        </w:numPr>
        <w:ind w:left="0" w:firstLine="0"/>
        <w:jc w:val="center"/>
        <w:rPr>
          <w:b/>
          <w:color w:val="2F5496"/>
        </w:rPr>
      </w:pPr>
      <w:r>
        <w:rPr>
          <w:b/>
          <w:color w:val="2F5496"/>
        </w:rPr>
        <w:t>Информация о лекторе и рабочей группе</w:t>
      </w:r>
    </w:p>
    <w:tbl>
      <w:tblPr>
        <w:tblStyle w:val="a8"/>
        <w:tblW w:w="13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8775"/>
      </w:tblGrid>
      <w:tr w:rsidR="006B6FC3">
        <w:tc>
          <w:tcPr>
            <w:tcW w:w="466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ФИО лектора</w:t>
            </w:r>
          </w:p>
        </w:tc>
        <w:tc>
          <w:tcPr>
            <w:tcW w:w="877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Реутова Майя Анатольевна</w:t>
            </w:r>
          </w:p>
        </w:tc>
      </w:tr>
      <w:tr w:rsidR="006B6FC3">
        <w:tc>
          <w:tcPr>
            <w:tcW w:w="466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ФИО членов рабочей группы</w:t>
            </w:r>
          </w:p>
        </w:tc>
        <w:tc>
          <w:tcPr>
            <w:tcW w:w="877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color w:val="2F5496"/>
              </w:rPr>
              <w:t>-</w:t>
            </w:r>
          </w:p>
        </w:tc>
      </w:tr>
    </w:tbl>
    <w:p w:rsidR="006B6FC3" w:rsidRDefault="006B6FC3">
      <w:pPr>
        <w:widowControl w:val="0"/>
        <w:ind w:firstLine="0"/>
        <w:rPr>
          <w:b/>
          <w:color w:val="2F5496"/>
        </w:rPr>
      </w:pPr>
    </w:p>
    <w:p w:rsidR="006B6FC3" w:rsidRDefault="00EE359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F5496"/>
        </w:rPr>
      </w:pPr>
      <w:r>
        <w:rPr>
          <w:b/>
          <w:color w:val="2F5496"/>
        </w:rPr>
        <w:t>ШАБЛОН – «ВИДЕО»</w:t>
      </w:r>
    </w:p>
    <w:p w:rsidR="006B6FC3" w:rsidRDefault="00EE35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F5496"/>
        </w:rPr>
      </w:pPr>
      <w:r>
        <w:rPr>
          <w:color w:val="2F5496"/>
        </w:rPr>
        <w:t xml:space="preserve">Заполните шаблон ниже для подробного описания каждой части фрагмента лекции </w:t>
      </w:r>
    </w:p>
    <w:tbl>
      <w:tblPr>
        <w:tblStyle w:val="a9"/>
        <w:tblW w:w="13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6630"/>
        <w:gridCol w:w="3825"/>
        <w:gridCol w:w="1785"/>
      </w:tblGrid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№ части фрагмента</w:t>
            </w:r>
          </w:p>
        </w:tc>
        <w:tc>
          <w:tcPr>
            <w:tcW w:w="663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Текст / голос лектора</w:t>
            </w:r>
          </w:p>
        </w:tc>
        <w:tc>
          <w:tcPr>
            <w:tcW w:w="382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Изображение сопровождающей презентации (изображение, слайд, схема, график / иное)</w:t>
            </w:r>
          </w:p>
        </w:tc>
        <w:tc>
          <w:tcPr>
            <w:tcW w:w="1785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Примерный хронометраж фрагмента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E359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1.</w:t>
            </w:r>
          </w:p>
        </w:tc>
        <w:tc>
          <w:tcPr>
            <w:tcW w:w="6630" w:type="dxa"/>
            <w:shd w:val="clear" w:color="auto" w:fill="auto"/>
          </w:tcPr>
          <w:p w:rsidR="00634013" w:rsidRDefault="00634013" w:rsidP="00634013">
            <w:pPr>
              <w:ind w:firstLine="0"/>
            </w:pPr>
            <w:r>
              <w:t xml:space="preserve">Здравствуйте, уважаемые коллеги. Сегодня мы поговорим об отборе видео, первом этапе работы с материалом в рамках </w:t>
            </w:r>
            <w:proofErr w:type="spellStart"/>
            <w:r>
              <w:t>кинопедагогики</w:t>
            </w:r>
            <w:proofErr w:type="spellEnd"/>
            <w:r>
              <w:t>.</w:t>
            </w:r>
          </w:p>
          <w:p w:rsidR="00DC2C8D" w:rsidRDefault="00DC2C8D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 w:rsidP="009212FE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66199739" wp14:editId="7ECB5127">
                  <wp:extent cx="2162754" cy="1216550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636" cy="1217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9212FE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9212FE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EC0A46">
        <w:tc>
          <w:tcPr>
            <w:tcW w:w="1290" w:type="dxa"/>
            <w:shd w:val="clear" w:color="auto" w:fill="auto"/>
          </w:tcPr>
          <w:p w:rsidR="00EC0A46" w:rsidRDefault="00EC0A4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2.</w:t>
            </w:r>
          </w:p>
        </w:tc>
        <w:tc>
          <w:tcPr>
            <w:tcW w:w="6630" w:type="dxa"/>
            <w:shd w:val="clear" w:color="auto" w:fill="auto"/>
          </w:tcPr>
          <w:p w:rsidR="00634013" w:rsidRDefault="00634013" w:rsidP="00634013">
            <w:r>
              <w:t xml:space="preserve">Чтобы верно определить, что мы можем показать студентам, чтобы получить необходимый результат, мы должны учесть ряд факторов. </w:t>
            </w:r>
          </w:p>
          <w:p w:rsidR="00634013" w:rsidRDefault="00634013" w:rsidP="00634013">
            <w:r>
              <w:t xml:space="preserve">Первый из них это уровень владения языком. Он влияет на возможность студентов воспринять </w:t>
            </w:r>
            <w:proofErr w:type="spellStart"/>
            <w:r>
              <w:t>аудиоряд</w:t>
            </w:r>
            <w:proofErr w:type="spellEnd"/>
            <w:r>
              <w:t xml:space="preserve"> фильма или мультфильма. </w:t>
            </w:r>
          </w:p>
          <w:p w:rsidR="00EC0A46" w:rsidRDefault="00EC0A46" w:rsidP="00EC0A46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EC0A46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58F53123" wp14:editId="516B022D">
                  <wp:extent cx="2247568" cy="1264257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24" cy="1265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EC0A46" w:rsidRDefault="009212FE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0,2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EC0A46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3</w:t>
            </w:r>
            <w:r w:rsidR="00EE3595">
              <w:rPr>
                <w:color w:val="2F5496"/>
              </w:rPr>
              <w:t>.</w:t>
            </w:r>
          </w:p>
        </w:tc>
        <w:tc>
          <w:tcPr>
            <w:tcW w:w="6630" w:type="dxa"/>
            <w:shd w:val="clear" w:color="auto" w:fill="auto"/>
          </w:tcPr>
          <w:p w:rsidR="00634013" w:rsidRDefault="00634013" w:rsidP="00090AD5">
            <w:r>
              <w:t xml:space="preserve">Согласно Государственному стандарту по русскому как иностранному для аудирования, на элементарном уровне речь героев должна быть очень медленной, что может вызвать трудности при поиске материала. Персонажи аутентичных фильмов и мультфильмов говорят достаточно быстро вне зависимости от возраста, на который они ориентированы. </w:t>
            </w:r>
          </w:p>
          <w:p w:rsidR="006B6FC3" w:rsidRDefault="00634013" w:rsidP="00090AD5">
            <w:pPr>
              <w:rPr>
                <w:color w:val="2F5496"/>
              </w:rPr>
            </w:pPr>
            <w:r>
              <w:lastRenderedPageBreak/>
              <w:t xml:space="preserve">Например, мультсериал </w:t>
            </w:r>
            <w:r>
              <w:t>«</w:t>
            </w:r>
            <w:proofErr w:type="spellStart"/>
            <w:r>
              <w:t>С</w:t>
            </w:r>
            <w:r>
              <w:t>мешарики</w:t>
            </w:r>
            <w:proofErr w:type="spellEnd"/>
            <w:r>
              <w:t>»</w:t>
            </w:r>
            <w:r>
              <w:t xml:space="preserve"> не имеет возрастного ограничения, </w:t>
            </w:r>
            <w:r w:rsidR="00090AD5">
              <w:t xml:space="preserve">носители языка </w:t>
            </w:r>
            <w:r>
              <w:t>мо</w:t>
            </w:r>
            <w:r w:rsidR="00090AD5">
              <w:t xml:space="preserve">гут </w:t>
            </w:r>
            <w:r>
              <w:t>смотреть</w:t>
            </w:r>
            <w:r w:rsidR="00090AD5">
              <w:t xml:space="preserve"> его</w:t>
            </w:r>
            <w:r>
              <w:t xml:space="preserve"> с раннего детства, но речь героев очень быстрая, а используемые слова</w:t>
            </w:r>
            <w:r w:rsidR="00090AD5">
              <w:t xml:space="preserve"> -</w:t>
            </w:r>
            <w:r>
              <w:t xml:space="preserve"> сложные, поэтому он не подходит для элементарного </w:t>
            </w:r>
            <w:r w:rsidR="00090AD5">
              <w:t xml:space="preserve">и даже для базового </w:t>
            </w:r>
            <w:r>
              <w:t>уровня</w:t>
            </w:r>
            <w:r w:rsidR="00090AD5">
              <w:t xml:space="preserve"> владения языком</w:t>
            </w:r>
            <w:r>
              <w:t xml:space="preserve">.  В данном случае мы рекомендуем </w:t>
            </w:r>
            <w:r>
              <w:rPr>
                <w:rFonts w:eastAsia="Times New Roman"/>
                <w:szCs w:val="28"/>
              </w:rPr>
              <w:t xml:space="preserve">короткометражные фильмы и мультфильмы, в которых герои мало говорят или молчат. </w:t>
            </w:r>
          </w:p>
        </w:tc>
        <w:tc>
          <w:tcPr>
            <w:tcW w:w="3825" w:type="dxa"/>
            <w:shd w:val="clear" w:color="auto" w:fill="auto"/>
          </w:tcPr>
          <w:p w:rsidR="006B6FC3" w:rsidRDefault="009212FE" w:rsidP="009D0215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noProof/>
                <w:color w:val="2F5496"/>
              </w:rPr>
              <w:lastRenderedPageBreak/>
              <w:drawing>
                <wp:inline distT="0" distB="0" distL="0" distR="0" wp14:anchorId="113F58DC" wp14:editId="4640A199">
                  <wp:extent cx="2115047" cy="118971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87" cy="1190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9212FE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9212FE">
              <w:rPr>
                <w:color w:val="2F5496"/>
              </w:rPr>
              <w:t>8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9212FE">
        <w:tc>
          <w:tcPr>
            <w:tcW w:w="1290" w:type="dxa"/>
            <w:shd w:val="clear" w:color="auto" w:fill="auto"/>
          </w:tcPr>
          <w:p w:rsidR="009212FE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lastRenderedPageBreak/>
              <w:t>4.</w:t>
            </w:r>
          </w:p>
        </w:tc>
        <w:tc>
          <w:tcPr>
            <w:tcW w:w="6630" w:type="dxa"/>
            <w:shd w:val="clear" w:color="auto" w:fill="auto"/>
          </w:tcPr>
          <w:p w:rsidR="00634013" w:rsidRDefault="00634013" w:rsidP="00634013">
            <w:pPr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В качестве примера можно привести мультсериалы «Ну, погоди!», «Маша и Медведь», «</w:t>
            </w:r>
            <w:r w:rsidRPr="00466F5F">
              <w:rPr>
                <w:rFonts w:eastAsia="Times New Roman"/>
                <w:szCs w:val="28"/>
              </w:rPr>
              <w:t>Крот</w:t>
            </w:r>
            <w:r>
              <w:rPr>
                <w:rFonts w:eastAsia="Times New Roman"/>
                <w:szCs w:val="28"/>
              </w:rPr>
              <w:t>»</w:t>
            </w:r>
            <w:r w:rsidRPr="00466F5F">
              <w:rPr>
                <w:rFonts w:eastAsia="Times New Roman"/>
                <w:szCs w:val="28"/>
              </w:rPr>
              <w:t xml:space="preserve"> (</w:t>
            </w:r>
            <w:proofErr w:type="spellStart"/>
            <w:r w:rsidRPr="00466F5F">
              <w:rPr>
                <w:rFonts w:eastAsia="Times New Roman"/>
                <w:szCs w:val="28"/>
              </w:rPr>
              <w:t>чеш</w:t>
            </w:r>
            <w:proofErr w:type="spellEnd"/>
            <w:r w:rsidRPr="00466F5F">
              <w:rPr>
                <w:rFonts w:eastAsia="Times New Roman"/>
                <w:szCs w:val="28"/>
              </w:rPr>
              <w:t>.</w:t>
            </w:r>
            <w:proofErr w:type="gramEnd"/>
            <w:r w:rsidRPr="00466F5F">
              <w:rPr>
                <w:rFonts w:eastAsia="Times New Roman"/>
                <w:szCs w:val="28"/>
              </w:rPr>
              <w:t xml:space="preserve"> </w:t>
            </w:r>
            <w:proofErr w:type="spellStart"/>
            <w:proofErr w:type="gramStart"/>
            <w:r w:rsidRPr="00466F5F">
              <w:rPr>
                <w:rFonts w:eastAsia="Times New Roman"/>
                <w:szCs w:val="28"/>
              </w:rPr>
              <w:t>Krtek</w:t>
            </w:r>
            <w:proofErr w:type="spellEnd"/>
            <w:r w:rsidRPr="00466F5F">
              <w:rPr>
                <w:rFonts w:eastAsia="Times New Roman"/>
                <w:szCs w:val="28"/>
              </w:rPr>
              <w:t>)</w:t>
            </w:r>
            <w:r>
              <w:rPr>
                <w:rFonts w:eastAsia="Times New Roman"/>
                <w:szCs w:val="28"/>
              </w:rPr>
              <w:t>,</w:t>
            </w:r>
            <w:r w:rsidRPr="00466F5F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короткометражные мультфильмы производства </w:t>
            </w:r>
            <w:r>
              <w:rPr>
                <w:rFonts w:eastAsia="Times New Roman"/>
                <w:szCs w:val="28"/>
                <w:lang w:val="en-US"/>
              </w:rPr>
              <w:t>Disney</w:t>
            </w:r>
            <w:r w:rsidRPr="00466F5F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и </w:t>
            </w:r>
            <w:r>
              <w:rPr>
                <w:rFonts w:eastAsia="Times New Roman"/>
                <w:szCs w:val="28"/>
                <w:lang w:val="en-US"/>
              </w:rPr>
              <w:t>Pixar</w:t>
            </w:r>
            <w:r w:rsidRPr="00466F5F">
              <w:rPr>
                <w:rFonts w:eastAsia="Times New Roman"/>
                <w:szCs w:val="28"/>
              </w:rPr>
              <w:t xml:space="preserve">. </w:t>
            </w:r>
            <w:proofErr w:type="gramEnd"/>
          </w:p>
          <w:p w:rsidR="00090AD5" w:rsidRDefault="00090AD5" w:rsidP="00090AD5">
            <w:pPr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Большое количество разнообразных серий позволяет найти историю практически под любую тематику: «еда», «погода», «игры», «болезнь», «мой день», «праздники» (Новый год, день рождения, гости) и т.д.</w:t>
            </w:r>
            <w:proofErr w:type="gramEnd"/>
          </w:p>
          <w:p w:rsidR="009212FE" w:rsidRP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Ссылки на эти мультфильмы вы можете найти в приложении к лекции. </w:t>
            </w:r>
          </w:p>
        </w:tc>
        <w:tc>
          <w:tcPr>
            <w:tcW w:w="3825" w:type="dxa"/>
            <w:shd w:val="clear" w:color="auto" w:fill="auto"/>
          </w:tcPr>
          <w:p w:rsidR="009212FE" w:rsidRDefault="009212FE" w:rsidP="009D0215">
            <w:pPr>
              <w:widowControl w:val="0"/>
              <w:ind w:firstLine="0"/>
              <w:jc w:val="center"/>
              <w:rPr>
                <w:noProof/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7716DC49">
                  <wp:extent cx="2324433" cy="1307493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56" cy="1308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9212FE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0,5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5.</w:t>
            </w:r>
          </w:p>
        </w:tc>
        <w:tc>
          <w:tcPr>
            <w:tcW w:w="6630" w:type="dxa"/>
            <w:shd w:val="clear" w:color="auto" w:fill="auto"/>
          </w:tcPr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Цель и тема занятия определяют тему просматриваемого видеоматериала, а так форму работы с ними. Более подробно о формах работы мы будем говорить в следующей лекции.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388454D5" wp14:editId="47B73895">
                  <wp:extent cx="2332383" cy="1311965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13" cy="131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6.</w:t>
            </w:r>
          </w:p>
        </w:tc>
        <w:tc>
          <w:tcPr>
            <w:tcW w:w="6630" w:type="dxa"/>
            <w:shd w:val="clear" w:color="auto" w:fill="auto"/>
          </w:tcPr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При подборе материала для работы так нужно учитывать национальные особенности </w:t>
            </w:r>
            <w:proofErr w:type="gramStart"/>
            <w:r>
              <w:rPr>
                <w:rFonts w:eastAsia="Times New Roman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Cs w:val="28"/>
              </w:rPr>
              <w:t xml:space="preserve">. Важно вызвать только положительные эмоции, обходить стороной некорректные или острые для некоторых культур вопросы. Акцентировать внимание на тех элементах культуры, которые отличаются от русской. 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5B0297B9" wp14:editId="0D838E1E">
                  <wp:extent cx="2275840" cy="12801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20" cy="1281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lastRenderedPageBreak/>
              <w:t>7.</w:t>
            </w:r>
          </w:p>
        </w:tc>
        <w:tc>
          <w:tcPr>
            <w:tcW w:w="6630" w:type="dxa"/>
            <w:shd w:val="clear" w:color="auto" w:fill="auto"/>
          </w:tcPr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Учёт интересов обучающихся в данном случае носит необязательный характер. Если вы стоите перед выбором из нескольких видео, то выбрать можно то, что удовлетворяет интересам студентов. </w:t>
            </w:r>
          </w:p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На более высоких уровнях владения языком следует учитывать ещё несколько факторов. </w:t>
            </w:r>
          </w:p>
          <w:p w:rsidR="006B6FC3" w:rsidRDefault="006B6FC3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0AEFDCAF" wp14:editId="2EF1D980">
                  <wp:extent cx="2304111" cy="1296062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16" cy="129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8.</w:t>
            </w:r>
          </w:p>
        </w:tc>
        <w:tc>
          <w:tcPr>
            <w:tcW w:w="6630" w:type="dxa"/>
            <w:shd w:val="clear" w:color="auto" w:fill="auto"/>
          </w:tcPr>
          <w:p w:rsidR="006B6FC3" w:rsidRP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Во-первых, это возраст студентов и актуальность проблематики. На начальных этапах мы не смотрим на возраст, так как для нас важно отработать элементарные слова, грамматику и конструкции, какими бы детскими они ни выглядели. Чем больше словарный запас и познания о грамматике, тем шире спектр доступных для просмотра видео. Мы можем затрагивать более серьёзные материалы. Также для взрослой аудитории играет роль актуальность темы. Мы можем использовать фрагменты фильмов, передач, отрывки из теленовостей о вопросах науки, экологических проблемах, отношениях между людьми, трудностях конкретной личности и многом другом. </w:t>
            </w: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0F31D89F" wp14:editId="06500C6E">
                  <wp:extent cx="2324431" cy="1307492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54" cy="130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8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9.</w:t>
            </w:r>
          </w:p>
        </w:tc>
        <w:tc>
          <w:tcPr>
            <w:tcW w:w="6630" w:type="dxa"/>
            <w:shd w:val="clear" w:color="auto" w:fill="auto"/>
          </w:tcPr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Следующий фактор - </w:t>
            </w:r>
            <w:proofErr w:type="spellStart"/>
            <w:r w:rsidRPr="005410E9">
              <w:rPr>
                <w:rFonts w:eastAsia="Times New Roman"/>
                <w:szCs w:val="28"/>
              </w:rPr>
              <w:t>Лингвокультурологическая</w:t>
            </w:r>
            <w:proofErr w:type="spellEnd"/>
            <w:r w:rsidRPr="005410E9">
              <w:rPr>
                <w:rFonts w:eastAsia="Times New Roman"/>
                <w:szCs w:val="28"/>
              </w:rPr>
              <w:t xml:space="preserve"> и</w:t>
            </w:r>
            <w:r w:rsidRPr="005410E9">
              <w:rPr>
                <w:rFonts w:eastAsia="Times New Roman"/>
                <w:szCs w:val="28"/>
              </w:rPr>
              <w:br/>
              <w:t>страноведческая информация</w:t>
            </w:r>
            <w:r>
              <w:rPr>
                <w:rFonts w:eastAsia="Times New Roman"/>
                <w:szCs w:val="28"/>
              </w:rPr>
              <w:t xml:space="preserve">. На элементарных уровнях, если мы работаем с видео для закрепления лексики и грамматики, наличие этого фактора не обязательно, но приветствуется. На более высоких уровнях владения языком эта информация необходима. </w:t>
            </w:r>
          </w:p>
          <w:p w:rsidR="006B6FC3" w:rsidRDefault="006B6FC3" w:rsidP="009212FE">
            <w:pPr>
              <w:widowControl w:val="0"/>
              <w:ind w:left="720"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47F98212" wp14:editId="49FFC986">
                  <wp:extent cx="2282025" cy="1283639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11" cy="1284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4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10.</w:t>
            </w:r>
          </w:p>
        </w:tc>
        <w:tc>
          <w:tcPr>
            <w:tcW w:w="6630" w:type="dxa"/>
            <w:shd w:val="clear" w:color="auto" w:fill="auto"/>
          </w:tcPr>
          <w:p w:rsidR="00090AD5" w:rsidRDefault="00090AD5" w:rsidP="00090AD5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И последнее, на чём мы фокусируемся при отборе материала это конфли</w:t>
            </w:r>
            <w:proofErr w:type="gramStart"/>
            <w:r>
              <w:rPr>
                <w:rFonts w:eastAsia="Times New Roman"/>
                <w:szCs w:val="28"/>
              </w:rPr>
              <w:t>кт в пр</w:t>
            </w:r>
            <w:proofErr w:type="gramEnd"/>
            <w:r>
              <w:rPr>
                <w:rFonts w:eastAsia="Times New Roman"/>
                <w:szCs w:val="28"/>
              </w:rPr>
              <w:t xml:space="preserve">осматриваемом видео. Его наличие или отсутствие зависит от целей занятия. Если целью является побудить студентов к говорению, то конфликтная ситуация намного больше способствует её достижению. </w:t>
            </w:r>
          </w:p>
          <w:p w:rsidR="00DC2C8D" w:rsidRDefault="00DC2C8D" w:rsidP="009212FE">
            <w:pPr>
              <w:widowControl w:val="0"/>
              <w:ind w:left="720"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6B6FC3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74E3037A" wp14:editId="44094B71">
                  <wp:extent cx="2282025" cy="1283639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11" cy="1284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2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6B6FC3">
        <w:tc>
          <w:tcPr>
            <w:tcW w:w="1290" w:type="dxa"/>
            <w:shd w:val="clear" w:color="auto" w:fill="auto"/>
          </w:tcPr>
          <w:p w:rsidR="006B6FC3" w:rsidRDefault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lastRenderedPageBreak/>
              <w:t>11.</w:t>
            </w:r>
          </w:p>
        </w:tc>
        <w:tc>
          <w:tcPr>
            <w:tcW w:w="6630" w:type="dxa"/>
            <w:shd w:val="clear" w:color="auto" w:fill="auto"/>
          </w:tcPr>
          <w:p w:rsidR="006B6FC3" w:rsidRPr="001E4604" w:rsidRDefault="00090AD5">
            <w:pPr>
              <w:widowControl w:val="0"/>
              <w:ind w:left="720" w:firstLine="0"/>
              <w:rPr>
                <w:color w:val="2F5496"/>
              </w:rPr>
            </w:pPr>
            <w:r w:rsidRPr="00090AD5">
              <w:t xml:space="preserve">Спасибо за </w:t>
            </w:r>
            <w:proofErr w:type="spellStart"/>
            <w:r w:rsidRPr="00090AD5">
              <w:t>внимнаие</w:t>
            </w:r>
            <w:proofErr w:type="spellEnd"/>
            <w:r w:rsidRPr="00090AD5">
              <w:t>!</w:t>
            </w:r>
            <w:bookmarkStart w:id="0" w:name="_GoBack"/>
            <w:bookmarkEnd w:id="0"/>
          </w:p>
        </w:tc>
        <w:tc>
          <w:tcPr>
            <w:tcW w:w="3825" w:type="dxa"/>
            <w:shd w:val="clear" w:color="auto" w:fill="auto"/>
          </w:tcPr>
          <w:p w:rsidR="006B6FC3" w:rsidRPr="00317AAE" w:rsidRDefault="009212FE">
            <w:pPr>
              <w:widowControl w:val="0"/>
              <w:ind w:firstLine="0"/>
              <w:rPr>
                <w:color w:val="2F5496"/>
              </w:rPr>
            </w:pPr>
            <w:r>
              <w:rPr>
                <w:noProof/>
                <w:color w:val="2F5496"/>
              </w:rPr>
              <w:drawing>
                <wp:inline distT="0" distB="0" distL="0" distR="0" wp14:anchorId="33A00C16" wp14:editId="1DFC8043">
                  <wp:extent cx="2267890" cy="1275688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63" cy="1276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shd w:val="clear" w:color="auto" w:fill="auto"/>
          </w:tcPr>
          <w:p w:rsidR="006B6FC3" w:rsidRDefault="00EE3595" w:rsidP="00634013">
            <w:pPr>
              <w:widowControl w:val="0"/>
              <w:ind w:firstLine="0"/>
              <w:jc w:val="center"/>
              <w:rPr>
                <w:color w:val="2F5496"/>
              </w:rPr>
            </w:pPr>
            <w:r>
              <w:rPr>
                <w:color w:val="2F5496"/>
              </w:rPr>
              <w:t>0,</w:t>
            </w:r>
            <w:r w:rsidR="00634013">
              <w:rPr>
                <w:color w:val="2F5496"/>
              </w:rPr>
              <w:t>1</w:t>
            </w:r>
            <w:r>
              <w:rPr>
                <w:color w:val="2F5496"/>
              </w:rPr>
              <w:t xml:space="preserve"> минуты</w:t>
            </w:r>
          </w:p>
        </w:tc>
      </w:tr>
      <w:tr w:rsidR="004D4699">
        <w:tc>
          <w:tcPr>
            <w:tcW w:w="1290" w:type="dxa"/>
            <w:shd w:val="clear" w:color="auto" w:fill="auto"/>
          </w:tcPr>
          <w:p w:rsidR="004D4699" w:rsidRDefault="004D4699">
            <w:pPr>
              <w:widowControl w:val="0"/>
              <w:ind w:firstLine="0"/>
              <w:jc w:val="center"/>
              <w:rPr>
                <w:color w:val="2F5496"/>
              </w:rPr>
            </w:pPr>
          </w:p>
        </w:tc>
        <w:tc>
          <w:tcPr>
            <w:tcW w:w="6630" w:type="dxa"/>
            <w:shd w:val="clear" w:color="auto" w:fill="auto"/>
          </w:tcPr>
          <w:p w:rsidR="004D4699" w:rsidRDefault="004D4699" w:rsidP="00D2197B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3825" w:type="dxa"/>
            <w:shd w:val="clear" w:color="auto" w:fill="auto"/>
          </w:tcPr>
          <w:p w:rsidR="009B51E2" w:rsidRDefault="009B51E2" w:rsidP="009B51E2">
            <w:pPr>
              <w:widowControl w:val="0"/>
              <w:ind w:firstLine="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Всего при умеренном прочтении вслух с презентацией</w:t>
            </w:r>
          </w:p>
          <w:p w:rsidR="004D4699" w:rsidRDefault="004D4699">
            <w:pPr>
              <w:widowControl w:val="0"/>
              <w:ind w:firstLine="0"/>
              <w:rPr>
                <w:color w:val="2F5496"/>
              </w:rPr>
            </w:pPr>
          </w:p>
        </w:tc>
        <w:tc>
          <w:tcPr>
            <w:tcW w:w="1785" w:type="dxa"/>
            <w:shd w:val="clear" w:color="auto" w:fill="auto"/>
          </w:tcPr>
          <w:p w:rsidR="004D4699" w:rsidRPr="004D4699" w:rsidRDefault="00634013" w:rsidP="00D2197B">
            <w:pPr>
              <w:widowControl w:val="0"/>
              <w:ind w:firstLine="0"/>
              <w:jc w:val="center"/>
              <w:rPr>
                <w:b/>
                <w:color w:val="2F5496"/>
              </w:rPr>
            </w:pPr>
            <w:r>
              <w:rPr>
                <w:b/>
                <w:color w:val="2F5496"/>
              </w:rPr>
              <w:t>4</w:t>
            </w:r>
            <w:r w:rsidR="00741C13">
              <w:rPr>
                <w:b/>
                <w:color w:val="2F5496"/>
              </w:rPr>
              <w:t xml:space="preserve"> минут</w:t>
            </w:r>
            <w:r>
              <w:rPr>
                <w:b/>
                <w:color w:val="2F5496"/>
              </w:rPr>
              <w:t>ы</w:t>
            </w:r>
            <w:r w:rsidR="00741C13">
              <w:rPr>
                <w:b/>
                <w:color w:val="2F5496"/>
              </w:rPr>
              <w:t xml:space="preserve"> 30</w:t>
            </w:r>
            <w:r w:rsidR="004D4699" w:rsidRPr="004D4699">
              <w:rPr>
                <w:b/>
                <w:color w:val="2F5496"/>
              </w:rPr>
              <w:t xml:space="preserve"> секунд</w:t>
            </w:r>
          </w:p>
        </w:tc>
      </w:tr>
    </w:tbl>
    <w:p w:rsidR="006B6FC3" w:rsidRDefault="006B6FC3"/>
    <w:sectPr w:rsidR="006B6FC3" w:rsidSect="00DC1A27">
      <w:pgSz w:w="16838" w:h="11906" w:orient="landscape"/>
      <w:pgMar w:top="1133" w:right="1700" w:bottom="1133" w:left="85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80D73"/>
    <w:multiLevelType w:val="multilevel"/>
    <w:tmpl w:val="5F14FA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B9970B1"/>
    <w:multiLevelType w:val="multilevel"/>
    <w:tmpl w:val="E680587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A127381"/>
    <w:multiLevelType w:val="multilevel"/>
    <w:tmpl w:val="F176E72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ABA50F0"/>
    <w:multiLevelType w:val="hybridMultilevel"/>
    <w:tmpl w:val="68E21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657EC"/>
    <w:multiLevelType w:val="multilevel"/>
    <w:tmpl w:val="44CEEF4C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48C6ABB"/>
    <w:multiLevelType w:val="multilevel"/>
    <w:tmpl w:val="9F3C7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87160EF"/>
    <w:multiLevelType w:val="multilevel"/>
    <w:tmpl w:val="1C006B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C3"/>
    <w:rsid w:val="00012B25"/>
    <w:rsid w:val="000365B1"/>
    <w:rsid w:val="0005596F"/>
    <w:rsid w:val="00090AD5"/>
    <w:rsid w:val="000B376C"/>
    <w:rsid w:val="00122408"/>
    <w:rsid w:val="001C0F09"/>
    <w:rsid w:val="001E4604"/>
    <w:rsid w:val="001F1787"/>
    <w:rsid w:val="001F51EE"/>
    <w:rsid w:val="002718D8"/>
    <w:rsid w:val="002B2D13"/>
    <w:rsid w:val="002B439D"/>
    <w:rsid w:val="00317AAE"/>
    <w:rsid w:val="003B1DAA"/>
    <w:rsid w:val="00405E1D"/>
    <w:rsid w:val="00476941"/>
    <w:rsid w:val="004902C1"/>
    <w:rsid w:val="004C404C"/>
    <w:rsid w:val="004D4699"/>
    <w:rsid w:val="005238CB"/>
    <w:rsid w:val="005436C5"/>
    <w:rsid w:val="005D1D36"/>
    <w:rsid w:val="005D5888"/>
    <w:rsid w:val="006172B4"/>
    <w:rsid w:val="00634013"/>
    <w:rsid w:val="006533E1"/>
    <w:rsid w:val="00670075"/>
    <w:rsid w:val="006A0FB4"/>
    <w:rsid w:val="006B6FC3"/>
    <w:rsid w:val="006C4481"/>
    <w:rsid w:val="00741C13"/>
    <w:rsid w:val="007C66D1"/>
    <w:rsid w:val="008248CD"/>
    <w:rsid w:val="008340C9"/>
    <w:rsid w:val="008443E0"/>
    <w:rsid w:val="0086063D"/>
    <w:rsid w:val="00865F9D"/>
    <w:rsid w:val="008B51D6"/>
    <w:rsid w:val="008E5B8B"/>
    <w:rsid w:val="00907B2B"/>
    <w:rsid w:val="009212FE"/>
    <w:rsid w:val="009343E9"/>
    <w:rsid w:val="00942F2E"/>
    <w:rsid w:val="00991860"/>
    <w:rsid w:val="009A0383"/>
    <w:rsid w:val="009A2287"/>
    <w:rsid w:val="009A6D2C"/>
    <w:rsid w:val="009A7349"/>
    <w:rsid w:val="009B0888"/>
    <w:rsid w:val="009B51E2"/>
    <w:rsid w:val="009D0215"/>
    <w:rsid w:val="00A11AC0"/>
    <w:rsid w:val="00A20AD9"/>
    <w:rsid w:val="00A42E3D"/>
    <w:rsid w:val="00A50178"/>
    <w:rsid w:val="00A53281"/>
    <w:rsid w:val="00AB5009"/>
    <w:rsid w:val="00AC1906"/>
    <w:rsid w:val="00B26CA4"/>
    <w:rsid w:val="00B40639"/>
    <w:rsid w:val="00BA7FD7"/>
    <w:rsid w:val="00BE1E28"/>
    <w:rsid w:val="00C01ECB"/>
    <w:rsid w:val="00C05970"/>
    <w:rsid w:val="00C271D0"/>
    <w:rsid w:val="00C30665"/>
    <w:rsid w:val="00C67338"/>
    <w:rsid w:val="00CB11BD"/>
    <w:rsid w:val="00CB5048"/>
    <w:rsid w:val="00CF21A6"/>
    <w:rsid w:val="00D2197B"/>
    <w:rsid w:val="00D9000E"/>
    <w:rsid w:val="00DC1A27"/>
    <w:rsid w:val="00DC2C8D"/>
    <w:rsid w:val="00DE1CE9"/>
    <w:rsid w:val="00DE511C"/>
    <w:rsid w:val="00E9034D"/>
    <w:rsid w:val="00EC0A46"/>
    <w:rsid w:val="00EC5F0D"/>
    <w:rsid w:val="00EC6337"/>
    <w:rsid w:val="00ED71BB"/>
    <w:rsid w:val="00EE3595"/>
    <w:rsid w:val="00EF66A5"/>
    <w:rsid w:val="00F574DC"/>
    <w:rsid w:val="00F70F13"/>
    <w:rsid w:val="00F85AA3"/>
    <w:rsid w:val="00FA3FEF"/>
    <w:rsid w:val="00FA77BA"/>
    <w:rsid w:val="00FC13AF"/>
    <w:rsid w:val="00FD03A9"/>
    <w:rsid w:val="00FE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3A"/>
    <w:rPr>
      <w:rFonts w:eastAsia="Calibri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A9533A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436C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C633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C633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3A"/>
    <w:rPr>
      <w:rFonts w:eastAsia="Calibri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A9533A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436C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C633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C63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n4GZhbHqDMb1dXPT/LNlN1gjTQ==">AMUW2mWKITiCihRuIkGjhzlGvi/yxgWAfdJqFKMYRG4FnI1DBE0ckr5yzetfgcjVLMWMrzL/0q3mo6dlxG7pSZzba/MyVFDe+BkuZqovQjNrPdTMpEGvx2E=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Elvira_R Elvira_R</dc:creator>
  <cp:lastModifiedBy>Maya</cp:lastModifiedBy>
  <cp:revision>16</cp:revision>
  <cp:lastPrinted>2020-08-12T12:02:00Z</cp:lastPrinted>
  <dcterms:created xsi:type="dcterms:W3CDTF">2020-08-08T21:14:00Z</dcterms:created>
  <dcterms:modified xsi:type="dcterms:W3CDTF">2022-04-17T22:21:00Z</dcterms:modified>
</cp:coreProperties>
</file>